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3" w:rsidRDefault="008F2D83">
      <w:pPr>
        <w:rPr>
          <w:rFonts w:ascii="Times New Roman" w:hAnsi="Times New Roman" w:cs="Times New Roman"/>
          <w:b/>
          <w:color w:val="000000"/>
          <w:szCs w:val="24"/>
        </w:rPr>
      </w:pPr>
      <w:r w:rsidRPr="00D124C5">
        <w:rPr>
          <w:rFonts w:ascii="Times New Roman" w:hAnsi="Times New Roman" w:cs="Times New Roman"/>
          <w:b/>
          <w:color w:val="000000"/>
          <w:szCs w:val="24"/>
        </w:rPr>
        <w:t>一、</w:t>
      </w:r>
      <w:r w:rsidR="005A7526">
        <w:rPr>
          <w:rFonts w:ascii="Times New Roman" w:hAnsi="Times New Roman" w:cs="Times New Roman" w:hint="eastAsia"/>
          <w:b/>
          <w:color w:val="000000"/>
          <w:szCs w:val="24"/>
        </w:rPr>
        <w:t>作者簡介</w:t>
      </w:r>
      <w:r w:rsidR="00172E89" w:rsidRPr="00D124C5">
        <w:rPr>
          <w:rFonts w:ascii="Times New Roman" w:hAnsi="Times New Roman" w:cs="Times New Roman"/>
          <w:b/>
          <w:color w:val="000000"/>
          <w:szCs w:val="24"/>
        </w:rPr>
        <w:t>：</w:t>
      </w:r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(</w:t>
      </w:r>
      <w:proofErr w:type="gramStart"/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折口</w:t>
      </w:r>
      <w:proofErr w:type="gramEnd"/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)</w:t>
      </w:r>
    </w:p>
    <w:p w:rsidR="00D272F3" w:rsidRPr="00FB5A94" w:rsidRDefault="00D272F3" w:rsidP="00D272F3">
      <w:pPr>
        <w:spacing w:beforeLines="50" w:before="180"/>
        <w:rPr>
          <w:szCs w:val="24"/>
        </w:rPr>
      </w:pPr>
      <w:r w:rsidRPr="00FB5A94">
        <w:rPr>
          <w:rFonts w:hint="eastAsia"/>
          <w:szCs w:val="24"/>
        </w:rPr>
        <w:t>謝金青</w:t>
      </w:r>
      <w:r w:rsidR="00CB7E12" w:rsidRPr="00FB5A94">
        <w:rPr>
          <w:rFonts w:hint="eastAsia"/>
          <w:szCs w:val="24"/>
        </w:rPr>
        <w:t xml:space="preserve"> </w:t>
      </w:r>
      <w:r w:rsidR="00CB7E12" w:rsidRPr="00FB5A94">
        <w:rPr>
          <w:rFonts w:hint="eastAsia"/>
          <w:szCs w:val="24"/>
        </w:rPr>
        <w:t>教授</w:t>
      </w:r>
    </w:p>
    <w:p w:rsidR="00D272F3" w:rsidRDefault="00D272F3" w:rsidP="00D272F3">
      <w:pPr>
        <w:spacing w:beforeLines="50" w:before="180"/>
        <w:rPr>
          <w:szCs w:val="24"/>
        </w:rPr>
      </w:pPr>
      <w:r>
        <w:rPr>
          <w:rFonts w:ascii="新細明體" w:hint="eastAsia"/>
          <w:szCs w:val="24"/>
        </w:rPr>
        <w:t>國立台灣師範大學教育學士；國立</w:t>
      </w:r>
      <w:r w:rsidRPr="000B6227">
        <w:rPr>
          <w:rFonts w:ascii="新細明體" w:hint="eastAsia"/>
          <w:szCs w:val="24"/>
        </w:rPr>
        <w:t>政治大學教育</w:t>
      </w:r>
      <w:r>
        <w:rPr>
          <w:rFonts w:ascii="新細明體" w:hint="eastAsia"/>
          <w:szCs w:val="24"/>
        </w:rPr>
        <w:t>碩士、</w:t>
      </w:r>
      <w:r w:rsidRPr="000B6227">
        <w:rPr>
          <w:rFonts w:hint="eastAsia"/>
          <w:szCs w:val="24"/>
        </w:rPr>
        <w:t>博士</w:t>
      </w:r>
    </w:p>
    <w:p w:rsidR="00CB7E12" w:rsidRDefault="00D272F3" w:rsidP="00D272F3">
      <w:pPr>
        <w:spacing w:beforeLines="50" w:before="180"/>
        <w:rPr>
          <w:rFonts w:ascii="新細明體"/>
          <w:szCs w:val="24"/>
        </w:rPr>
      </w:pPr>
      <w:r>
        <w:rPr>
          <w:rFonts w:ascii="新細明體" w:hint="eastAsia"/>
          <w:szCs w:val="24"/>
        </w:rPr>
        <w:t>曾</w:t>
      </w:r>
      <w:r w:rsidRPr="000B6227">
        <w:rPr>
          <w:rFonts w:ascii="新細明體" w:hint="eastAsia"/>
          <w:szCs w:val="24"/>
        </w:rPr>
        <w:t>任</w:t>
      </w:r>
      <w:r>
        <w:rPr>
          <w:rFonts w:ascii="新細明體" w:hint="eastAsia"/>
          <w:szCs w:val="24"/>
        </w:rPr>
        <w:t>國立</w:t>
      </w:r>
      <w:r w:rsidRPr="000B6227">
        <w:rPr>
          <w:rFonts w:hint="eastAsia"/>
          <w:szCs w:val="24"/>
        </w:rPr>
        <w:t>新竹教育大學</w:t>
      </w:r>
      <w:r>
        <w:rPr>
          <w:rFonts w:hint="eastAsia"/>
          <w:szCs w:val="24"/>
        </w:rPr>
        <w:t>｢人力資源發展</w:t>
      </w:r>
      <w:r w:rsidRPr="000B6227">
        <w:rPr>
          <w:rFonts w:hint="eastAsia"/>
          <w:szCs w:val="24"/>
        </w:rPr>
        <w:t>研究所</w:t>
      </w:r>
      <w:r>
        <w:rPr>
          <w:rFonts w:hint="eastAsia"/>
          <w:szCs w:val="24"/>
        </w:rPr>
        <w:t>｣</w:t>
      </w:r>
      <w:r w:rsidRPr="000B6227">
        <w:rPr>
          <w:rFonts w:hint="eastAsia"/>
          <w:szCs w:val="24"/>
        </w:rPr>
        <w:t>所長</w:t>
      </w:r>
      <w:r>
        <w:rPr>
          <w:rFonts w:hint="eastAsia"/>
          <w:szCs w:val="24"/>
        </w:rPr>
        <w:t>多年，歷任過學術期刊審查委員、編輯委員以及</w:t>
      </w:r>
      <w:r w:rsidRPr="000B6227">
        <w:rPr>
          <w:rFonts w:hint="eastAsia"/>
          <w:szCs w:val="24"/>
        </w:rPr>
        <w:t>總編輯</w:t>
      </w:r>
      <w:r>
        <w:rPr>
          <w:rFonts w:hint="eastAsia"/>
          <w:szCs w:val="24"/>
        </w:rPr>
        <w:t>等職務</w:t>
      </w:r>
      <w:r w:rsidR="000277C3">
        <w:rPr>
          <w:rFonts w:hint="eastAsia"/>
          <w:szCs w:val="24"/>
        </w:rPr>
        <w:t>，</w:t>
      </w:r>
      <w:r>
        <w:rPr>
          <w:rFonts w:ascii="新細明體" w:hint="eastAsia"/>
          <w:szCs w:val="24"/>
        </w:rPr>
        <w:t>曾獲國科會</w:t>
      </w:r>
      <w:r w:rsidR="00BB5310">
        <w:rPr>
          <w:rFonts w:ascii="新細明體" w:hint="eastAsia"/>
          <w:szCs w:val="24"/>
        </w:rPr>
        <w:t>(今科技部)</w:t>
      </w:r>
      <w:r>
        <w:rPr>
          <w:rFonts w:ascii="新細明體" w:hint="eastAsia"/>
          <w:szCs w:val="24"/>
        </w:rPr>
        <w:t>甲乙種獎勵、專題研究計畫多次</w:t>
      </w:r>
      <w:r w:rsidR="00CB7E12">
        <w:rPr>
          <w:rFonts w:ascii="新細明體" w:hint="eastAsia"/>
          <w:szCs w:val="24"/>
        </w:rPr>
        <w:t>。</w:t>
      </w:r>
    </w:p>
    <w:p w:rsidR="00CB7E12" w:rsidRPr="00D272F3" w:rsidRDefault="00D272F3" w:rsidP="00CB7E12">
      <w:pPr>
        <w:spacing w:beforeLines="50" w:before="18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新細明體" w:hint="eastAsia"/>
          <w:szCs w:val="24"/>
        </w:rPr>
        <w:t>著有</w:t>
      </w:r>
      <w:r w:rsidR="00CB7E12">
        <w:rPr>
          <w:rFonts w:asciiTheme="minorEastAsia" w:hAnsiTheme="minorEastAsia" w:hint="eastAsia"/>
          <w:szCs w:val="24"/>
        </w:rPr>
        <w:t>「</w:t>
      </w:r>
      <w:r w:rsidR="00CB7E12">
        <w:rPr>
          <w:rFonts w:ascii="新細明體" w:hint="eastAsia"/>
          <w:szCs w:val="24"/>
        </w:rPr>
        <w:t>領導學</w:t>
      </w:r>
      <w:r w:rsidR="00863074">
        <w:rPr>
          <w:rFonts w:ascii="新細明體" w:hint="eastAsia"/>
          <w:szCs w:val="24"/>
        </w:rPr>
        <w:t>－</w:t>
      </w:r>
      <w:r w:rsidR="00CB7E12">
        <w:rPr>
          <w:rFonts w:ascii="新細明體" w:hint="eastAsia"/>
          <w:szCs w:val="24"/>
        </w:rPr>
        <w:t>文化視野之詮釋分析</w:t>
      </w:r>
      <w:r w:rsidR="00CB7E12">
        <w:rPr>
          <w:rFonts w:asciiTheme="minorEastAsia" w:hAnsiTheme="minorEastAsia" w:hint="eastAsia"/>
          <w:szCs w:val="24"/>
        </w:rPr>
        <w:t>」</w:t>
      </w:r>
      <w:r w:rsidR="00CB7E12">
        <w:rPr>
          <w:rFonts w:ascii="新細明體" w:hint="eastAsia"/>
          <w:szCs w:val="24"/>
        </w:rPr>
        <w:t>、</w:t>
      </w:r>
      <w:r>
        <w:rPr>
          <w:rFonts w:ascii="新細明體" w:hAnsi="新細明體" w:hint="eastAsia"/>
          <w:szCs w:val="24"/>
        </w:rPr>
        <w:t>「社會科學研究法</w:t>
      </w:r>
      <w:r w:rsidR="00863074">
        <w:rPr>
          <w:rFonts w:ascii="新細明體" w:hAnsi="新細明體" w:hint="eastAsia"/>
          <w:szCs w:val="24"/>
        </w:rPr>
        <w:t>－</w:t>
      </w:r>
      <w:r w:rsidR="00CB7E12">
        <w:rPr>
          <w:rFonts w:ascii="新細明體" w:hAnsi="新細明體" w:hint="eastAsia"/>
          <w:szCs w:val="24"/>
        </w:rPr>
        <w:t>論文寫作之理論與實務</w:t>
      </w:r>
      <w:r>
        <w:rPr>
          <w:rFonts w:ascii="新細明體" w:hAnsi="新細明體" w:hint="eastAsia"/>
          <w:szCs w:val="24"/>
        </w:rPr>
        <w:t>」</w:t>
      </w:r>
      <w:r w:rsidR="00CB7E12">
        <w:rPr>
          <w:rFonts w:ascii="新細明體" w:hAnsi="新細明體" w:hint="eastAsia"/>
          <w:szCs w:val="24"/>
        </w:rPr>
        <w:t>等</w:t>
      </w:r>
      <w:r>
        <w:rPr>
          <w:rFonts w:ascii="新細明體" w:hAnsi="新細明體" w:hint="eastAsia"/>
          <w:szCs w:val="24"/>
        </w:rPr>
        <w:t>書</w:t>
      </w:r>
      <w:r w:rsidR="00CB7E12">
        <w:rPr>
          <w:rFonts w:ascii="新細明體" w:hAnsi="新細明體" w:hint="eastAsia"/>
          <w:szCs w:val="24"/>
        </w:rPr>
        <w:t>，發表過</w:t>
      </w:r>
      <w:r>
        <w:rPr>
          <w:rFonts w:ascii="新細明體" w:hint="eastAsia"/>
          <w:szCs w:val="24"/>
        </w:rPr>
        <w:t>社會科學</w:t>
      </w:r>
      <w:r w:rsidRPr="000B6227">
        <w:rPr>
          <w:rFonts w:ascii="新細明體" w:hint="eastAsia"/>
          <w:szCs w:val="24"/>
        </w:rPr>
        <w:t>領域</w:t>
      </w:r>
      <w:r w:rsidRPr="000B6227">
        <w:rPr>
          <w:rFonts w:hint="eastAsia"/>
          <w:szCs w:val="24"/>
        </w:rPr>
        <w:t>論文百餘篇</w:t>
      </w:r>
      <w:r w:rsidRPr="000B6227">
        <w:rPr>
          <w:rFonts w:ascii="新細明體" w:hint="eastAsia"/>
          <w:szCs w:val="24"/>
        </w:rPr>
        <w:t>。</w:t>
      </w:r>
    </w:p>
    <w:p w:rsidR="008F2D83" w:rsidRDefault="008F2D83" w:rsidP="00CB7E12">
      <w:pPr>
        <w:spacing w:beforeLines="50" w:before="180"/>
        <w:rPr>
          <w:rFonts w:ascii="Times New Roman" w:hAnsi="Times New Roman" w:cs="Times New Roman"/>
          <w:b/>
          <w:color w:val="000000"/>
          <w:szCs w:val="24"/>
        </w:rPr>
      </w:pPr>
      <w:r w:rsidRPr="00D124C5">
        <w:rPr>
          <w:rFonts w:ascii="Times New Roman" w:hAnsi="Times New Roman" w:cs="Times New Roman"/>
          <w:b/>
          <w:color w:val="000000"/>
          <w:szCs w:val="24"/>
        </w:rPr>
        <w:t>二、</w:t>
      </w:r>
      <w:r w:rsidR="00141EA5">
        <w:rPr>
          <w:rFonts w:ascii="Times New Roman" w:hAnsi="Times New Roman" w:cs="Times New Roman" w:hint="eastAsia"/>
          <w:b/>
          <w:color w:val="000000"/>
          <w:szCs w:val="24"/>
        </w:rPr>
        <w:t>書摘：</w:t>
      </w:r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(</w:t>
      </w:r>
      <w:proofErr w:type="gramStart"/>
      <w:r w:rsidRPr="00141EA5">
        <w:rPr>
          <w:rFonts w:ascii="Times New Roman" w:hAnsi="Times New Roman" w:cs="Times New Roman"/>
          <w:color w:val="000000"/>
          <w:szCs w:val="24"/>
        </w:rPr>
        <w:t>書</w:t>
      </w:r>
      <w:r w:rsidR="005A7526" w:rsidRPr="00141EA5">
        <w:rPr>
          <w:rFonts w:ascii="Times New Roman" w:hAnsi="Times New Roman" w:cs="Times New Roman" w:hint="eastAsia"/>
          <w:color w:val="000000"/>
          <w:szCs w:val="24"/>
        </w:rPr>
        <w:t>底面</w:t>
      </w:r>
      <w:proofErr w:type="gramEnd"/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)</w:t>
      </w:r>
    </w:p>
    <w:p w:rsidR="00696DC8" w:rsidRPr="00AF2F4C" w:rsidRDefault="00190C8B" w:rsidP="00190C8B">
      <w:pPr>
        <w:spacing w:beforeLines="50" w:before="180"/>
        <w:rPr>
          <w:b/>
          <w:szCs w:val="24"/>
        </w:rPr>
      </w:pPr>
      <w:r w:rsidRPr="00AF2F4C">
        <w:rPr>
          <w:rFonts w:hint="eastAsia"/>
          <w:b/>
          <w:szCs w:val="24"/>
        </w:rPr>
        <w:t>第</w:t>
      </w:r>
      <w:r w:rsidR="00696DC8" w:rsidRPr="00AF2F4C">
        <w:rPr>
          <w:b/>
          <w:szCs w:val="24"/>
        </w:rPr>
        <w:fldChar w:fldCharType="begin"/>
      </w:r>
      <w:r w:rsidR="00696DC8" w:rsidRPr="00AF2F4C">
        <w:rPr>
          <w:b/>
          <w:szCs w:val="24"/>
        </w:rPr>
        <w:instrText xml:space="preserve"> </w:instrText>
      </w:r>
      <w:r w:rsidR="00696DC8" w:rsidRPr="00AF2F4C">
        <w:rPr>
          <w:rFonts w:hint="eastAsia"/>
          <w:b/>
          <w:szCs w:val="24"/>
        </w:rPr>
        <w:instrText>eq \o\ac(</w:instrText>
      </w:r>
      <w:r w:rsidR="00696DC8" w:rsidRPr="00AF2F4C">
        <w:rPr>
          <w:rFonts w:hint="eastAsia"/>
          <w:b/>
          <w:szCs w:val="24"/>
        </w:rPr>
        <w:instrText>○</w:instrText>
      </w:r>
      <w:r w:rsidR="00696DC8" w:rsidRPr="00AF2F4C">
        <w:rPr>
          <w:rFonts w:hint="eastAsia"/>
          <w:b/>
          <w:szCs w:val="24"/>
        </w:rPr>
        <w:instrText>,</w:instrText>
      </w:r>
      <w:r w:rsidR="00696DC8" w:rsidRPr="00AF2F4C">
        <w:rPr>
          <w:rFonts w:ascii="Calibri" w:hint="eastAsia"/>
          <w:b/>
          <w:position w:val="3"/>
          <w:sz w:val="16"/>
          <w:szCs w:val="24"/>
        </w:rPr>
        <w:instrText>63</w:instrText>
      </w:r>
      <w:r w:rsidR="00696DC8" w:rsidRPr="00AF2F4C">
        <w:rPr>
          <w:rFonts w:hint="eastAsia"/>
          <w:b/>
          <w:szCs w:val="24"/>
        </w:rPr>
        <w:instrText>)</w:instrText>
      </w:r>
      <w:r w:rsidR="00696DC8" w:rsidRPr="00AF2F4C">
        <w:rPr>
          <w:b/>
          <w:szCs w:val="24"/>
        </w:rPr>
        <w:fldChar w:fldCharType="end"/>
      </w:r>
      <w:r w:rsidR="00696DC8" w:rsidRPr="00AF2F4C">
        <w:rPr>
          <w:rFonts w:hint="eastAsia"/>
          <w:b/>
          <w:szCs w:val="24"/>
        </w:rPr>
        <w:t>問</w:t>
      </w:r>
      <w:r w:rsidR="00696DC8" w:rsidRPr="00AF2F4C">
        <w:rPr>
          <w:rFonts w:hint="eastAsia"/>
          <w:b/>
          <w:szCs w:val="24"/>
        </w:rPr>
        <w:t xml:space="preserve">  </w:t>
      </w:r>
      <w:r w:rsidR="00685365" w:rsidRPr="00AF2F4C">
        <w:rPr>
          <w:rFonts w:hint="eastAsia"/>
          <w:b/>
          <w:szCs w:val="24"/>
        </w:rPr>
        <w:t>學術上</w:t>
      </w:r>
      <w:r w:rsidR="00CB55DF" w:rsidRPr="00AF2F4C">
        <w:rPr>
          <w:rFonts w:hint="eastAsia"/>
          <w:b/>
          <w:szCs w:val="24"/>
        </w:rPr>
        <w:t>有</w:t>
      </w:r>
      <w:r w:rsidR="004D5F92">
        <w:rPr>
          <w:rFonts w:asciiTheme="minorEastAsia" w:hAnsiTheme="minorEastAsia" w:hint="eastAsia"/>
          <w:b/>
          <w:szCs w:val="24"/>
        </w:rPr>
        <w:t>「</w:t>
      </w:r>
      <w:proofErr w:type="gramStart"/>
      <w:r w:rsidR="00696DC8" w:rsidRPr="00AF2F4C">
        <w:rPr>
          <w:b/>
          <w:szCs w:val="24"/>
        </w:rPr>
        <w:t>專家效度</w:t>
      </w:r>
      <w:proofErr w:type="gramEnd"/>
      <w:r w:rsidR="004D5F92">
        <w:rPr>
          <w:rFonts w:asciiTheme="minorEastAsia" w:hAnsiTheme="minorEastAsia" w:hint="eastAsia"/>
          <w:b/>
          <w:szCs w:val="24"/>
        </w:rPr>
        <w:t>」</w:t>
      </w:r>
      <w:r w:rsidR="00CB55DF" w:rsidRPr="00AF2F4C">
        <w:rPr>
          <w:rFonts w:hint="eastAsia"/>
          <w:b/>
          <w:szCs w:val="24"/>
        </w:rPr>
        <w:t>嗎</w:t>
      </w:r>
      <w:r w:rsidR="00696DC8" w:rsidRPr="00AF2F4C">
        <w:rPr>
          <w:rFonts w:hint="eastAsia"/>
          <w:b/>
          <w:szCs w:val="24"/>
        </w:rPr>
        <w:t>？</w:t>
      </w:r>
    </w:p>
    <w:p w:rsidR="00D545AA" w:rsidRDefault="00E82C2E" w:rsidP="000427A7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>A</w:t>
      </w:r>
      <w:r w:rsidR="00D545AA">
        <w:rPr>
          <w:rFonts w:hint="eastAsia"/>
          <w:szCs w:val="24"/>
        </w:rPr>
        <w:t>nswer</w:t>
      </w:r>
      <w:r>
        <w:rPr>
          <w:rFonts w:hint="eastAsia"/>
          <w:szCs w:val="24"/>
        </w:rPr>
        <w:t>：</w:t>
      </w:r>
    </w:p>
    <w:p w:rsidR="006320FE" w:rsidRDefault="00710769" w:rsidP="000427A7">
      <w:pPr>
        <w:spacing w:beforeLines="25" w:before="90"/>
        <w:ind w:leftChars="117" w:left="281" w:firstLineChars="118" w:firstLine="283"/>
        <w:rPr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沒有</w:t>
      </w:r>
      <w:r>
        <w:rPr>
          <w:rFonts w:asciiTheme="minorEastAsia" w:hAnsiTheme="minorEastAsia" w:hint="eastAsia"/>
          <w:szCs w:val="24"/>
        </w:rPr>
        <w:t>」！</w:t>
      </w:r>
      <w:r w:rsidR="00685365">
        <w:rPr>
          <w:rFonts w:hint="eastAsia"/>
          <w:szCs w:val="24"/>
        </w:rPr>
        <w:t>學術上並沒有</w:t>
      </w:r>
      <w:r w:rsidR="00685365">
        <w:rPr>
          <w:rFonts w:asciiTheme="minorEastAsia" w:hAnsiTheme="minorEastAsia" w:hint="eastAsia"/>
          <w:szCs w:val="24"/>
        </w:rPr>
        <w:t>「</w:t>
      </w:r>
      <w:proofErr w:type="gramStart"/>
      <w:r w:rsidR="00685365">
        <w:rPr>
          <w:rFonts w:hint="eastAsia"/>
          <w:szCs w:val="24"/>
        </w:rPr>
        <w:t>專家效度</w:t>
      </w:r>
      <w:proofErr w:type="gramEnd"/>
      <w:r w:rsidR="00685365">
        <w:rPr>
          <w:rFonts w:asciiTheme="minorEastAsia" w:hAnsiTheme="minorEastAsia" w:hint="eastAsia"/>
          <w:szCs w:val="24"/>
        </w:rPr>
        <w:t>」</w:t>
      </w:r>
      <w:r w:rsidR="00EA1C51">
        <w:rPr>
          <w:rFonts w:asciiTheme="minorEastAsia" w:hAnsiTheme="minorEastAsia" w:hint="eastAsia"/>
          <w:szCs w:val="24"/>
        </w:rPr>
        <w:t>一詞</w:t>
      </w:r>
      <w:r w:rsidR="00685365">
        <w:rPr>
          <w:rFonts w:hint="eastAsia"/>
          <w:szCs w:val="24"/>
        </w:rPr>
        <w:t>。</w:t>
      </w:r>
      <w:r w:rsidR="00EA1C51">
        <w:rPr>
          <w:rFonts w:hint="eastAsia"/>
          <w:szCs w:val="24"/>
        </w:rPr>
        <w:t>所謂的</w:t>
      </w:r>
      <w:r w:rsidR="00EA1C51">
        <w:rPr>
          <w:rFonts w:asciiTheme="minorEastAsia" w:hAnsiTheme="minorEastAsia" w:hint="eastAsia"/>
          <w:szCs w:val="24"/>
        </w:rPr>
        <w:t>「</w:t>
      </w:r>
      <w:proofErr w:type="gramStart"/>
      <w:r w:rsidR="00EA1C51">
        <w:rPr>
          <w:rFonts w:hint="eastAsia"/>
          <w:szCs w:val="24"/>
        </w:rPr>
        <w:t>專家效度</w:t>
      </w:r>
      <w:proofErr w:type="gramEnd"/>
      <w:r w:rsidR="00EA1C51">
        <w:rPr>
          <w:rFonts w:asciiTheme="minorEastAsia" w:hAnsiTheme="minorEastAsia" w:hint="eastAsia"/>
          <w:szCs w:val="24"/>
        </w:rPr>
        <w:t>」</w:t>
      </w:r>
      <w:r w:rsidR="00EA1C51">
        <w:rPr>
          <w:rFonts w:hint="eastAsia"/>
          <w:szCs w:val="24"/>
        </w:rPr>
        <w:t>，其實是</w:t>
      </w:r>
      <w:r w:rsidR="009C6E93" w:rsidRPr="009C6E93">
        <w:rPr>
          <w:rFonts w:hint="eastAsia"/>
          <w:szCs w:val="24"/>
        </w:rPr>
        <w:t>誤用</w:t>
      </w:r>
      <w:r w:rsidR="00A94D29">
        <w:rPr>
          <w:rFonts w:hint="eastAsia"/>
          <w:szCs w:val="24"/>
        </w:rPr>
        <w:t>、</w:t>
      </w:r>
      <w:r w:rsidR="00D545AA" w:rsidRPr="009C6E93">
        <w:rPr>
          <w:rFonts w:hint="eastAsia"/>
          <w:szCs w:val="24"/>
        </w:rPr>
        <w:t>誤會</w:t>
      </w:r>
      <w:r w:rsidR="00BF1497">
        <w:rPr>
          <w:rFonts w:hint="eastAsia"/>
          <w:szCs w:val="24"/>
        </w:rPr>
        <w:t>和</w:t>
      </w:r>
      <w:r w:rsidR="00A94D29" w:rsidRPr="009C6E93">
        <w:rPr>
          <w:rFonts w:hint="eastAsia"/>
          <w:szCs w:val="24"/>
        </w:rPr>
        <w:t>誤導</w:t>
      </w:r>
      <w:r w:rsidR="00EA1C51">
        <w:rPr>
          <w:rFonts w:hint="eastAsia"/>
          <w:szCs w:val="24"/>
        </w:rPr>
        <w:t>。</w:t>
      </w:r>
    </w:p>
    <w:p w:rsidR="00685365" w:rsidRDefault="00224043" w:rsidP="000427A7">
      <w:pPr>
        <w:spacing w:beforeLines="25" w:before="90"/>
        <w:ind w:leftChars="117" w:left="281" w:firstLineChars="118" w:firstLine="283"/>
        <w:rPr>
          <w:szCs w:val="24"/>
        </w:rPr>
      </w:pPr>
      <w:r w:rsidRPr="000427A7">
        <w:rPr>
          <w:rFonts w:asciiTheme="minorEastAsia" w:hAnsiTheme="minorEastAsia" w:hint="eastAsia"/>
          <w:szCs w:val="24"/>
        </w:rPr>
        <w:t>社會科學</w:t>
      </w:r>
      <w:r>
        <w:rPr>
          <w:rFonts w:hint="eastAsia"/>
          <w:szCs w:val="24"/>
        </w:rPr>
        <w:t>領域的研究中，研究者</w:t>
      </w:r>
      <w:r w:rsidR="006320FE" w:rsidRPr="006320FE">
        <w:rPr>
          <w:rFonts w:hint="eastAsia"/>
          <w:szCs w:val="24"/>
        </w:rPr>
        <w:t>邀請專家</w:t>
      </w:r>
      <w:r>
        <w:rPr>
          <w:rFonts w:hint="eastAsia"/>
          <w:szCs w:val="24"/>
        </w:rPr>
        <w:t>學者</w:t>
      </w:r>
      <w:r w:rsidR="00D545AA">
        <w:rPr>
          <w:rFonts w:hint="eastAsia"/>
          <w:szCs w:val="24"/>
        </w:rPr>
        <w:t>，</w:t>
      </w:r>
      <w:r>
        <w:rPr>
          <w:rFonts w:hint="eastAsia"/>
          <w:szCs w:val="24"/>
        </w:rPr>
        <w:t>針對研究問卷</w:t>
      </w:r>
      <w:r w:rsidR="006320FE" w:rsidRPr="006320FE">
        <w:rPr>
          <w:rFonts w:hint="eastAsia"/>
          <w:szCs w:val="24"/>
        </w:rPr>
        <w:t>提供諮詢，或是協助進行題目修正，進行的是邏輯的分析，以及合理與否的判斷。這個</w:t>
      </w:r>
      <w:r w:rsidR="00DA4089">
        <w:rPr>
          <w:rFonts w:hint="eastAsia"/>
          <w:szCs w:val="24"/>
        </w:rPr>
        <w:t>諮詢專家的</w:t>
      </w:r>
      <w:r w:rsidR="00F7234A">
        <w:rPr>
          <w:rFonts w:hint="eastAsia"/>
          <w:szCs w:val="24"/>
        </w:rPr>
        <w:t>過程是協助研究者強化</w:t>
      </w:r>
      <w:r w:rsidR="00F7234A">
        <w:rPr>
          <w:rFonts w:asciiTheme="minorEastAsia" w:hAnsiTheme="minorEastAsia" w:hint="eastAsia"/>
          <w:szCs w:val="24"/>
        </w:rPr>
        <w:t>「</w:t>
      </w:r>
      <w:proofErr w:type="gramStart"/>
      <w:r w:rsidR="006320FE" w:rsidRPr="006320FE">
        <w:rPr>
          <w:rFonts w:hint="eastAsia"/>
          <w:szCs w:val="24"/>
        </w:rPr>
        <w:t>內容效度</w:t>
      </w:r>
      <w:proofErr w:type="gramEnd"/>
      <w:r w:rsidR="00F7234A">
        <w:rPr>
          <w:rFonts w:asciiTheme="minorEastAsia" w:hAnsiTheme="minorEastAsia" w:hint="eastAsia"/>
          <w:szCs w:val="24"/>
        </w:rPr>
        <w:t>」</w:t>
      </w:r>
      <w:r w:rsidR="00305432">
        <w:rPr>
          <w:rFonts w:asciiTheme="minorEastAsia" w:hAnsiTheme="minorEastAsia" w:hint="eastAsia"/>
          <w:szCs w:val="24"/>
        </w:rPr>
        <w:t>，僅只於此而已</w:t>
      </w:r>
      <w:r w:rsidR="006320FE" w:rsidRPr="006320FE">
        <w:rPr>
          <w:rFonts w:hint="eastAsia"/>
          <w:szCs w:val="24"/>
        </w:rPr>
        <w:t>。</w:t>
      </w:r>
    </w:p>
    <w:p w:rsidR="00CB5030" w:rsidRDefault="00D74FF0" w:rsidP="000427A7">
      <w:pPr>
        <w:spacing w:beforeLines="25" w:before="90"/>
        <w:ind w:leftChars="117" w:left="281" w:firstLineChars="118" w:firstLine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嚴謹的說，</w:t>
      </w:r>
      <w:proofErr w:type="gramStart"/>
      <w:r w:rsidR="00C52290" w:rsidRPr="00C52290">
        <w:rPr>
          <w:rFonts w:ascii="Times New Roman" w:hAnsi="Times New Roman" w:cs="Times New Roman"/>
          <w:szCs w:val="24"/>
        </w:rPr>
        <w:t>效度</w:t>
      </w:r>
      <w:r w:rsidR="00DA4089">
        <w:rPr>
          <w:rFonts w:ascii="Times New Roman" w:hAnsi="Times New Roman" w:cs="Times New Roman" w:hint="eastAsia"/>
          <w:szCs w:val="24"/>
        </w:rPr>
        <w:t>基本上</w:t>
      </w:r>
      <w:proofErr w:type="gramEnd"/>
      <w:r w:rsidR="00DA4089">
        <w:rPr>
          <w:rFonts w:ascii="Times New Roman" w:hAnsi="Times New Roman" w:cs="Times New Roman" w:hint="eastAsia"/>
          <w:szCs w:val="24"/>
        </w:rPr>
        <w:t>只</w:t>
      </w:r>
      <w:r w:rsidR="00C52290" w:rsidRPr="00C52290">
        <w:rPr>
          <w:rFonts w:ascii="Times New Roman" w:hAnsi="Times New Roman" w:cs="Times New Roman"/>
          <w:szCs w:val="24"/>
        </w:rPr>
        <w:t>有三種：</w:t>
      </w:r>
      <w:proofErr w:type="gramStart"/>
      <w:r w:rsidR="00C52290" w:rsidRPr="00122CA8">
        <w:rPr>
          <w:rFonts w:ascii="Times New Roman" w:hAnsi="Times New Roman" w:cs="Times New Roman"/>
          <w:szCs w:val="24"/>
        </w:rPr>
        <w:t>內容</w:t>
      </w:r>
      <w:r w:rsidR="00C52290" w:rsidRPr="00C52290">
        <w:rPr>
          <w:rFonts w:ascii="Times New Roman" w:hAnsi="Times New Roman" w:cs="Times New Roman"/>
          <w:szCs w:val="24"/>
        </w:rPr>
        <w:t>效度</w:t>
      </w:r>
      <w:proofErr w:type="gramEnd"/>
      <w:r w:rsidR="00C52290" w:rsidRPr="00C52290">
        <w:rPr>
          <w:rFonts w:ascii="Times New Roman" w:hAnsi="Times New Roman" w:cs="Times New Roman"/>
          <w:szCs w:val="24"/>
        </w:rPr>
        <w:t>(content validity)</w:t>
      </w:r>
      <w:r w:rsidR="00C52290" w:rsidRPr="00C52290">
        <w:rPr>
          <w:rFonts w:ascii="Times New Roman" w:hAnsi="Times New Roman" w:cs="Times New Roman"/>
          <w:szCs w:val="24"/>
        </w:rPr>
        <w:t>、</w:t>
      </w:r>
      <w:proofErr w:type="gramStart"/>
      <w:r w:rsidR="00C52290" w:rsidRPr="00C52290">
        <w:rPr>
          <w:rFonts w:ascii="Times New Roman" w:hAnsi="Times New Roman" w:cs="Times New Roman"/>
          <w:szCs w:val="24"/>
        </w:rPr>
        <w:t>效標關聯效度</w:t>
      </w:r>
      <w:proofErr w:type="gramEnd"/>
      <w:r w:rsidR="00C52290" w:rsidRPr="00C52290">
        <w:rPr>
          <w:rFonts w:ascii="Times New Roman" w:hAnsi="Times New Roman" w:cs="Times New Roman"/>
          <w:szCs w:val="24"/>
        </w:rPr>
        <w:t>(criterion-related validity)</w:t>
      </w:r>
      <w:r w:rsidR="00C52290" w:rsidRPr="00C52290">
        <w:rPr>
          <w:rFonts w:ascii="Times New Roman" w:hAnsi="Times New Roman" w:cs="Times New Roman"/>
          <w:szCs w:val="24"/>
        </w:rPr>
        <w:t>，以及</w:t>
      </w:r>
      <w:proofErr w:type="gramStart"/>
      <w:r w:rsidR="00C52290" w:rsidRPr="00C52290">
        <w:rPr>
          <w:rFonts w:ascii="Times New Roman" w:hAnsi="Times New Roman" w:cs="Times New Roman"/>
          <w:szCs w:val="24"/>
        </w:rPr>
        <w:t>構念效度</w:t>
      </w:r>
      <w:proofErr w:type="gramEnd"/>
      <w:r w:rsidR="00C52290" w:rsidRPr="00C52290">
        <w:rPr>
          <w:rFonts w:ascii="Times New Roman" w:hAnsi="Times New Roman" w:cs="Times New Roman"/>
          <w:szCs w:val="24"/>
        </w:rPr>
        <w:t>(construct validity)</w:t>
      </w:r>
      <w:r w:rsidR="002A7579">
        <w:rPr>
          <w:rFonts w:ascii="Times New Roman" w:hAnsi="Times New Roman" w:cs="Times New Roman"/>
          <w:szCs w:val="24"/>
        </w:rPr>
        <w:t>…</w:t>
      </w:r>
      <w:r w:rsidR="00C52290" w:rsidRPr="00C52290">
        <w:rPr>
          <w:rFonts w:ascii="Times New Roman" w:hAnsi="Times New Roman" w:cs="Times New Roman"/>
          <w:szCs w:val="24"/>
        </w:rPr>
        <w:t>。</w:t>
      </w:r>
    </w:p>
    <w:p w:rsidR="002D6D8D" w:rsidRPr="002D6D8D" w:rsidRDefault="002D6D8D" w:rsidP="002D6D8D">
      <w:pPr>
        <w:spacing w:beforeLines="50" w:before="180"/>
        <w:rPr>
          <w:b/>
          <w:szCs w:val="24"/>
        </w:rPr>
      </w:pPr>
      <w:r>
        <w:rPr>
          <w:rFonts w:hint="eastAsia"/>
          <w:b/>
          <w:szCs w:val="24"/>
        </w:rPr>
        <w:t>第</w:t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</w:instrText>
      </w:r>
      <w:r>
        <w:rPr>
          <w:rFonts w:hint="eastAsia"/>
          <w:b/>
          <w:szCs w:val="24"/>
        </w:rPr>
        <w:instrText>eq \o\ac(</w:instrText>
      </w:r>
      <w:r>
        <w:rPr>
          <w:rFonts w:hint="eastAsia"/>
          <w:b/>
          <w:szCs w:val="24"/>
        </w:rPr>
        <w:instrText>○</w:instrText>
      </w:r>
      <w:r>
        <w:rPr>
          <w:rFonts w:hint="eastAsia"/>
          <w:b/>
          <w:szCs w:val="24"/>
        </w:rPr>
        <w:instrText>,</w:instrText>
      </w:r>
      <w:r w:rsidRPr="002D6D8D">
        <w:rPr>
          <w:rFonts w:ascii="Calibri" w:hint="eastAsia"/>
          <w:b/>
          <w:position w:val="3"/>
          <w:sz w:val="16"/>
          <w:szCs w:val="24"/>
        </w:rPr>
        <w:instrText>96</w:instrText>
      </w:r>
      <w:r>
        <w:rPr>
          <w:rFonts w:hint="eastAsia"/>
          <w:b/>
          <w:szCs w:val="24"/>
        </w:rPr>
        <w:instrText>)</w:instrText>
      </w:r>
      <w:r>
        <w:rPr>
          <w:b/>
          <w:szCs w:val="24"/>
        </w:rPr>
        <w:fldChar w:fldCharType="end"/>
      </w:r>
      <w:r>
        <w:rPr>
          <w:rFonts w:hint="eastAsia"/>
          <w:b/>
          <w:szCs w:val="24"/>
        </w:rPr>
        <w:t>問</w:t>
      </w:r>
      <w:r>
        <w:rPr>
          <w:rFonts w:hint="eastAsia"/>
          <w:b/>
          <w:szCs w:val="24"/>
        </w:rPr>
        <w:t xml:space="preserve">  </w:t>
      </w:r>
      <w:r>
        <w:rPr>
          <w:rFonts w:hint="eastAsia"/>
          <w:b/>
          <w:szCs w:val="24"/>
        </w:rPr>
        <w:t>如何撰寫</w:t>
      </w:r>
      <w:r w:rsidR="004D5F92">
        <w:rPr>
          <w:rFonts w:hint="eastAsia"/>
          <w:b/>
          <w:szCs w:val="24"/>
        </w:rPr>
        <w:t>研究的</w:t>
      </w:r>
      <w:r w:rsidR="004D5F92">
        <w:rPr>
          <w:rFonts w:asciiTheme="minorEastAsia" w:hAnsiTheme="minorEastAsia" w:hint="eastAsia"/>
          <w:b/>
          <w:szCs w:val="24"/>
        </w:rPr>
        <w:t>「</w:t>
      </w:r>
      <w:r w:rsidRPr="002D6D8D">
        <w:rPr>
          <w:rFonts w:hint="eastAsia"/>
          <w:b/>
          <w:szCs w:val="24"/>
        </w:rPr>
        <w:t>討論</w:t>
      </w:r>
      <w:r w:rsidR="004D5F92">
        <w:rPr>
          <w:rFonts w:asciiTheme="minorEastAsia" w:hAnsiTheme="minorEastAsia" w:hint="eastAsia"/>
          <w:b/>
          <w:szCs w:val="24"/>
        </w:rPr>
        <w:t>」</w:t>
      </w:r>
    </w:p>
    <w:p w:rsidR="0092264A" w:rsidRDefault="0092264A" w:rsidP="0092264A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>Answer</w:t>
      </w:r>
      <w:r>
        <w:rPr>
          <w:rFonts w:hint="eastAsia"/>
          <w:szCs w:val="24"/>
        </w:rPr>
        <w:t>：</w:t>
      </w:r>
    </w:p>
    <w:p w:rsidR="0045029D" w:rsidRDefault="0045029D" w:rsidP="0045029D">
      <w:pPr>
        <w:spacing w:beforeLines="25" w:before="90"/>
        <w:ind w:leftChars="117" w:left="281" w:firstLineChars="118" w:firstLine="283"/>
        <w:rPr>
          <w:szCs w:val="24"/>
        </w:rPr>
      </w:pPr>
      <w:r w:rsidRPr="0045029D">
        <w:rPr>
          <w:rFonts w:hint="eastAsia"/>
          <w:szCs w:val="24"/>
        </w:rPr>
        <w:t>研究結果</w:t>
      </w:r>
      <w:r>
        <w:rPr>
          <w:rFonts w:hint="eastAsia"/>
          <w:szCs w:val="24"/>
        </w:rPr>
        <w:t>之後要進行討論，論文才會有深度</w:t>
      </w:r>
      <w:r w:rsidR="004D5F92">
        <w:rPr>
          <w:rFonts w:hint="eastAsia"/>
          <w:szCs w:val="24"/>
        </w:rPr>
        <w:t>，否則就會流於膚淺</w:t>
      </w:r>
      <w:r>
        <w:rPr>
          <w:rFonts w:hint="eastAsia"/>
          <w:szCs w:val="24"/>
        </w:rPr>
        <w:t>。</w:t>
      </w:r>
    </w:p>
    <w:p w:rsidR="0045029D" w:rsidRPr="0045029D" w:rsidRDefault="0045029D" w:rsidP="0045029D">
      <w:pPr>
        <w:spacing w:beforeLines="25" w:before="90"/>
        <w:ind w:leftChars="117" w:left="281" w:firstLineChars="118" w:firstLine="283"/>
        <w:rPr>
          <w:szCs w:val="24"/>
        </w:rPr>
      </w:pPr>
      <w:r>
        <w:rPr>
          <w:rFonts w:hint="eastAsia"/>
          <w:szCs w:val="24"/>
        </w:rPr>
        <w:t>所謂的</w:t>
      </w:r>
      <w:r w:rsidR="00F221BE"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研究討論</w:t>
      </w:r>
      <w:r w:rsidR="00F221BE">
        <w:rPr>
          <w:rFonts w:asciiTheme="minorEastAsia" w:hAnsiTheme="minorEastAsia" w:hint="eastAsia"/>
          <w:szCs w:val="24"/>
        </w:rPr>
        <w:t>」</w:t>
      </w:r>
      <w:r>
        <w:rPr>
          <w:rFonts w:hint="eastAsia"/>
          <w:szCs w:val="24"/>
        </w:rPr>
        <w:t>，就是研究者針對研究結果進行說明和詮釋。</w:t>
      </w:r>
      <w:r w:rsidRPr="0045029D">
        <w:rPr>
          <w:rFonts w:hint="eastAsia"/>
          <w:szCs w:val="24"/>
        </w:rPr>
        <w:t>狹義來看，討論意指討論研究結果</w:t>
      </w:r>
      <w:r w:rsidR="00556406">
        <w:rPr>
          <w:rFonts w:hint="eastAsia"/>
          <w:szCs w:val="24"/>
        </w:rPr>
        <w:t>；</w:t>
      </w:r>
      <w:r w:rsidRPr="0045029D">
        <w:rPr>
          <w:rFonts w:hint="eastAsia"/>
          <w:szCs w:val="24"/>
        </w:rPr>
        <w:t>廣義而言，討論是討論整個研究的所有內容，包含所有因研究而產生，富有價值及需要思考討論的研究結果或內容。因此，使用｢綜合討論｣一辭較為恰當。</w:t>
      </w:r>
    </w:p>
    <w:p w:rsidR="0045029D" w:rsidRPr="0045029D" w:rsidRDefault="003C11A3" w:rsidP="000427A7">
      <w:pPr>
        <w:spacing w:beforeLines="25" w:before="90"/>
        <w:ind w:leftChars="117" w:left="281" w:firstLineChars="118" w:firstLine="283"/>
        <w:rPr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 w:rsidR="0045029D" w:rsidRPr="0045029D">
        <w:rPr>
          <w:rFonts w:hint="eastAsia"/>
          <w:szCs w:val="24"/>
        </w:rPr>
        <w:t>綜合討論</w:t>
      </w:r>
      <w:r>
        <w:rPr>
          <w:rFonts w:asciiTheme="minorEastAsia" w:hAnsiTheme="minorEastAsia" w:hint="eastAsia"/>
          <w:szCs w:val="24"/>
        </w:rPr>
        <w:t>」</w:t>
      </w:r>
      <w:r w:rsidR="00473835">
        <w:rPr>
          <w:rFonts w:hint="eastAsia"/>
          <w:szCs w:val="24"/>
        </w:rPr>
        <w:t>的撰寫有三個方向</w:t>
      </w:r>
      <w:r w:rsidR="0045029D" w:rsidRPr="0045029D">
        <w:rPr>
          <w:rFonts w:hint="eastAsia"/>
          <w:szCs w:val="24"/>
        </w:rPr>
        <w:t>：</w:t>
      </w:r>
      <w:r w:rsidR="00473835">
        <w:rPr>
          <w:rFonts w:hint="eastAsia"/>
          <w:szCs w:val="24"/>
        </w:rPr>
        <w:t>1.</w:t>
      </w:r>
      <w:r w:rsidR="0045029D" w:rsidRPr="0045029D">
        <w:rPr>
          <w:rFonts w:hint="eastAsia"/>
          <w:szCs w:val="24"/>
        </w:rPr>
        <w:t>詮</w:t>
      </w:r>
      <w:r w:rsidR="0045029D" w:rsidRPr="0045029D">
        <w:rPr>
          <w:szCs w:val="24"/>
        </w:rPr>
        <w:t>釋研究結果</w:t>
      </w:r>
      <w:r w:rsidR="00473835">
        <w:rPr>
          <w:rFonts w:hint="eastAsia"/>
          <w:szCs w:val="24"/>
        </w:rPr>
        <w:t>；</w:t>
      </w:r>
      <w:r w:rsidR="00473835">
        <w:rPr>
          <w:rFonts w:hint="eastAsia"/>
          <w:szCs w:val="24"/>
        </w:rPr>
        <w:t>2.</w:t>
      </w:r>
      <w:r w:rsidR="00473835">
        <w:rPr>
          <w:rFonts w:hint="eastAsia"/>
          <w:szCs w:val="24"/>
        </w:rPr>
        <w:t>和</w:t>
      </w:r>
      <w:r w:rsidR="0045029D" w:rsidRPr="0045029D">
        <w:rPr>
          <w:szCs w:val="24"/>
        </w:rPr>
        <w:t>其他研究</w:t>
      </w:r>
      <w:r w:rsidR="00473835">
        <w:rPr>
          <w:rFonts w:hint="eastAsia"/>
          <w:szCs w:val="24"/>
        </w:rPr>
        <w:t>進行</w:t>
      </w:r>
      <w:r w:rsidR="0045029D" w:rsidRPr="0045029D">
        <w:rPr>
          <w:szCs w:val="24"/>
        </w:rPr>
        <w:t>比較</w:t>
      </w:r>
      <w:r w:rsidR="00473835">
        <w:rPr>
          <w:rFonts w:hint="eastAsia"/>
          <w:szCs w:val="24"/>
        </w:rPr>
        <w:t>；</w:t>
      </w:r>
      <w:r w:rsidR="00473835">
        <w:rPr>
          <w:rFonts w:hint="eastAsia"/>
          <w:szCs w:val="24"/>
        </w:rPr>
        <w:t>3.</w:t>
      </w:r>
      <w:r w:rsidR="0045029D" w:rsidRPr="0045029D">
        <w:rPr>
          <w:rFonts w:hint="eastAsia"/>
          <w:szCs w:val="24"/>
        </w:rPr>
        <w:t>研究結果</w:t>
      </w:r>
      <w:r w:rsidR="00473835">
        <w:rPr>
          <w:rFonts w:hint="eastAsia"/>
          <w:szCs w:val="24"/>
        </w:rPr>
        <w:t>的</w:t>
      </w:r>
      <w:r w:rsidR="0045029D" w:rsidRPr="0045029D">
        <w:rPr>
          <w:rFonts w:hint="eastAsia"/>
          <w:szCs w:val="24"/>
        </w:rPr>
        <w:t>啟發</w:t>
      </w:r>
      <w:r w:rsidR="00686CE3">
        <w:rPr>
          <w:rFonts w:hint="eastAsia"/>
          <w:szCs w:val="24"/>
        </w:rPr>
        <w:t>以及未來</w:t>
      </w:r>
      <w:r w:rsidR="0045029D" w:rsidRPr="0045029D">
        <w:rPr>
          <w:szCs w:val="24"/>
        </w:rPr>
        <w:t>應用</w:t>
      </w:r>
      <w:r w:rsidR="00473835">
        <w:rPr>
          <w:szCs w:val="24"/>
        </w:rPr>
        <w:t>…</w:t>
      </w:r>
      <w:r w:rsidR="0045029D" w:rsidRPr="0045029D">
        <w:rPr>
          <w:rFonts w:hint="eastAsia"/>
          <w:szCs w:val="24"/>
        </w:rPr>
        <w:t>。</w:t>
      </w:r>
    </w:p>
    <w:p w:rsidR="005A7526" w:rsidRDefault="005A7526" w:rsidP="00CB7E12">
      <w:pPr>
        <w:spacing w:beforeLines="50" w:before="1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hint="eastAsia"/>
          <w:b/>
          <w:color w:val="000000"/>
          <w:szCs w:val="24"/>
        </w:rPr>
        <w:t>三</w:t>
      </w:r>
      <w:r w:rsidRPr="00D124C5">
        <w:rPr>
          <w:rFonts w:ascii="Times New Roman" w:hAnsi="Times New Roman" w:cs="Times New Roman"/>
          <w:b/>
          <w:color w:val="000000"/>
          <w:szCs w:val="24"/>
        </w:rPr>
        <w:t>、</w:t>
      </w:r>
      <w:r w:rsidRPr="00CB7E12">
        <w:rPr>
          <w:rFonts w:hint="eastAsia"/>
          <w:b/>
          <w:szCs w:val="24"/>
        </w:rPr>
        <w:t>好書</w:t>
      </w:r>
      <w:r>
        <w:rPr>
          <w:rFonts w:ascii="Times New Roman" w:hAnsi="Times New Roman" w:cs="Times New Roman" w:hint="eastAsia"/>
          <w:b/>
          <w:color w:val="000000"/>
          <w:szCs w:val="24"/>
        </w:rPr>
        <w:t>推薦</w:t>
      </w:r>
      <w:r>
        <w:rPr>
          <w:rFonts w:ascii="Times New Roman" w:hAnsi="Times New Roman" w:cs="Times New Roman" w:hint="eastAsia"/>
          <w:b/>
          <w:color w:val="000000"/>
          <w:sz w:val="28"/>
          <w:szCs w:val="24"/>
        </w:rPr>
        <w:t>：</w:t>
      </w:r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(</w:t>
      </w:r>
      <w:proofErr w:type="gramStart"/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折口</w:t>
      </w:r>
      <w:proofErr w:type="gramEnd"/>
      <w:r w:rsidR="00141EA5" w:rsidRPr="00141EA5">
        <w:rPr>
          <w:rFonts w:ascii="Times New Roman" w:hAnsi="Times New Roman" w:cs="Times New Roman" w:hint="eastAsia"/>
          <w:color w:val="000000"/>
          <w:szCs w:val="24"/>
        </w:rPr>
        <w:t>)</w:t>
      </w:r>
    </w:p>
    <w:p w:rsidR="002C5301" w:rsidRDefault="0087268B" w:rsidP="002208EA">
      <w:pPr>
        <w:ind w:leftChars="177" w:left="4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hint="eastAsia"/>
          <w:b/>
          <w:noProof/>
          <w:color w:val="000000"/>
          <w:sz w:val="28"/>
          <w:szCs w:val="24"/>
        </w:rPr>
        <w:lastRenderedPageBreak/>
        <w:drawing>
          <wp:inline distT="0" distB="0" distL="0" distR="0">
            <wp:extent cx="1897553" cy="2512784"/>
            <wp:effectExtent l="0" t="0" r="762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領導學_封面單頁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553" cy="251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BD" w:rsidRDefault="0084278D" w:rsidP="0087268B">
      <w:pPr>
        <w:snapToGrid w:val="0"/>
        <w:spacing w:beforeLines="50" w:before="180"/>
        <w:ind w:leftChars="177" w:left="4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4"/>
        </w:rPr>
        <w:t>立大志</w:t>
      </w:r>
      <w:r w:rsidR="0026686A">
        <w:rPr>
          <w:rFonts w:ascii="Times New Roman" w:hAnsi="Times New Roman" w:cs="Times New Roman" w:hint="eastAsia"/>
          <w:b/>
          <w:color w:val="000000"/>
          <w:sz w:val="28"/>
          <w:szCs w:val="24"/>
        </w:rPr>
        <w:t>者</w:t>
      </w:r>
      <w:r w:rsidR="00F753E3">
        <w:rPr>
          <w:rFonts w:ascii="Times New Roman" w:hAnsi="Times New Roman" w:cs="Times New Roman" w:hint="eastAsia"/>
          <w:b/>
          <w:color w:val="000000"/>
          <w:sz w:val="28"/>
          <w:szCs w:val="24"/>
        </w:rPr>
        <w:t>必</w:t>
      </w:r>
      <w:r>
        <w:rPr>
          <w:rFonts w:ascii="Times New Roman" w:hAnsi="Times New Roman" w:cs="Times New Roman" w:hint="eastAsia"/>
          <w:b/>
          <w:color w:val="000000"/>
          <w:sz w:val="28"/>
          <w:szCs w:val="24"/>
        </w:rPr>
        <w:t>讀</w:t>
      </w:r>
      <w:r w:rsidR="007902EF">
        <w:rPr>
          <w:rFonts w:ascii="Times New Roman" w:hAnsi="Times New Roman" w:cs="Times New Roman" w:hint="eastAsia"/>
          <w:b/>
          <w:color w:val="000000"/>
          <w:sz w:val="28"/>
          <w:szCs w:val="24"/>
        </w:rPr>
        <w:t>的一本</w:t>
      </w:r>
      <w:bookmarkStart w:id="0" w:name="_GoBack"/>
      <w:bookmarkEnd w:id="0"/>
      <w:r w:rsidR="0026686A">
        <w:rPr>
          <w:rFonts w:ascii="Times New Roman" w:hAnsi="Times New Roman" w:cs="Times New Roman" w:hint="eastAsia"/>
          <w:b/>
          <w:color w:val="000000"/>
          <w:sz w:val="28"/>
          <w:szCs w:val="24"/>
        </w:rPr>
        <w:t>書</w:t>
      </w:r>
      <w:r w:rsidR="00F753E3">
        <w:rPr>
          <w:rFonts w:ascii="Times New Roman" w:hAnsi="Times New Roman" w:cs="Times New Roman" w:hint="eastAsia"/>
          <w:b/>
          <w:color w:val="000000"/>
          <w:sz w:val="28"/>
          <w:szCs w:val="24"/>
        </w:rPr>
        <w:t>！</w:t>
      </w:r>
    </w:p>
    <w:p w:rsidR="005738D2" w:rsidRDefault="00761EA7" w:rsidP="0087268B">
      <w:pPr>
        <w:snapToGrid w:val="0"/>
        <w:spacing w:beforeLines="50" w:before="180"/>
        <w:ind w:leftChars="177" w:left="4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4"/>
        </w:rPr>
        <w:t>人人</w:t>
      </w:r>
      <w:r w:rsidR="005738D2">
        <w:rPr>
          <w:rFonts w:ascii="Times New Roman" w:hAnsi="Times New Roman" w:cs="Times New Roman" w:hint="eastAsia"/>
          <w:b/>
          <w:color w:val="000000"/>
          <w:sz w:val="28"/>
          <w:szCs w:val="24"/>
        </w:rPr>
        <w:t>需要典藏的一本傳家經典！</w:t>
      </w:r>
    </w:p>
    <w:p w:rsidR="00636EAE" w:rsidRDefault="0084278D" w:rsidP="00636EAE">
      <w:pPr>
        <w:spacing w:beforeLines="50" w:before="180"/>
        <w:ind w:leftChars="177" w:left="425"/>
        <w:rPr>
          <w:rFonts w:ascii="Times New Roman" w:hAnsi="Times New Roman" w:cs="Times New Roman"/>
        </w:rPr>
      </w:pPr>
      <w:r w:rsidRPr="0026686A">
        <w:rPr>
          <w:rFonts w:ascii="Times New Roman" w:hAnsi="Times New Roman" w:cs="Times New Roman"/>
          <w:szCs w:val="24"/>
        </w:rPr>
        <w:t>本書</w:t>
      </w:r>
      <w:r w:rsidR="00BF1787" w:rsidRPr="0026686A">
        <w:rPr>
          <w:rFonts w:ascii="Times New Roman" w:hAnsi="Times New Roman" w:cs="Times New Roman"/>
        </w:rPr>
        <w:t>有</w:t>
      </w:r>
      <w:r w:rsidR="0026686A" w:rsidRPr="0026686A">
        <w:rPr>
          <w:rFonts w:ascii="Times New Roman" w:hAnsi="Times New Roman" w:cs="Times New Roman"/>
        </w:rPr>
        <w:t>12</w:t>
      </w:r>
      <w:r w:rsidR="0026686A" w:rsidRPr="0026686A">
        <w:rPr>
          <w:rFonts w:ascii="Times New Roman" w:hAnsi="Times New Roman" w:cs="Times New Roman"/>
        </w:rPr>
        <w:t>則</w:t>
      </w:r>
      <w:r w:rsidR="0026686A">
        <w:rPr>
          <w:rFonts w:asciiTheme="minorEastAsia" w:hAnsiTheme="minorEastAsia" w:cs="Times New Roman" w:hint="eastAsia"/>
        </w:rPr>
        <w:t>「</w:t>
      </w:r>
      <w:r w:rsidR="0026686A" w:rsidRPr="0026686A">
        <w:rPr>
          <w:rFonts w:ascii="Times New Roman" w:hAnsi="Times New Roman" w:cs="Times New Roman"/>
        </w:rPr>
        <w:t>領導語錄</w:t>
      </w:r>
      <w:r w:rsidR="0026686A">
        <w:rPr>
          <w:rFonts w:asciiTheme="minorEastAsia" w:hAnsiTheme="minorEastAsia" w:cs="Times New Roman" w:hint="eastAsia"/>
        </w:rPr>
        <w:t>」</w:t>
      </w:r>
      <w:r w:rsidR="0026686A" w:rsidRPr="0026686A">
        <w:rPr>
          <w:rFonts w:ascii="Times New Roman" w:hAnsi="Times New Roman" w:cs="Times New Roman"/>
        </w:rPr>
        <w:t>、</w:t>
      </w:r>
      <w:r w:rsidR="0026686A" w:rsidRPr="0026686A">
        <w:rPr>
          <w:rFonts w:ascii="Times New Roman" w:hAnsi="Times New Roman" w:cs="Times New Roman"/>
        </w:rPr>
        <w:t>24</w:t>
      </w:r>
      <w:r w:rsidR="0026686A" w:rsidRPr="0026686A">
        <w:rPr>
          <w:rFonts w:ascii="Times New Roman" w:hAnsi="Times New Roman" w:cs="Times New Roman"/>
        </w:rPr>
        <w:t>篇</w:t>
      </w:r>
      <w:r w:rsidR="00BF1787" w:rsidRPr="0026686A">
        <w:rPr>
          <w:rFonts w:ascii="Times New Roman" w:hAnsi="Times New Roman" w:cs="Times New Roman"/>
        </w:rPr>
        <w:t>「領導方塊」</w:t>
      </w:r>
      <w:r w:rsidR="0026686A" w:rsidRPr="0026686A">
        <w:rPr>
          <w:rFonts w:ascii="Times New Roman" w:hAnsi="Times New Roman" w:cs="Times New Roman"/>
        </w:rPr>
        <w:t>、</w:t>
      </w:r>
      <w:proofErr w:type="gramStart"/>
      <w:r w:rsidR="00636EAE">
        <w:rPr>
          <w:rFonts w:ascii="Times New Roman" w:hAnsi="Times New Roman" w:cs="Times New Roman" w:hint="eastAsia"/>
        </w:rPr>
        <w:t>舖</w:t>
      </w:r>
      <w:proofErr w:type="gramEnd"/>
      <w:r w:rsidR="00636EAE">
        <w:rPr>
          <w:rFonts w:ascii="Times New Roman" w:hAnsi="Times New Roman" w:cs="Times New Roman" w:hint="eastAsia"/>
        </w:rPr>
        <w:t>陳了</w:t>
      </w:r>
      <w:r w:rsidR="0026686A" w:rsidRPr="0026686A">
        <w:rPr>
          <w:rFonts w:ascii="Times New Roman" w:hAnsi="Times New Roman" w:cs="Times New Roman"/>
        </w:rPr>
        <w:t>12</w:t>
      </w:r>
      <w:r w:rsidR="0026686A" w:rsidRPr="0026686A">
        <w:rPr>
          <w:rFonts w:ascii="Times New Roman" w:hAnsi="Times New Roman" w:cs="Times New Roman"/>
        </w:rPr>
        <w:t>個</w:t>
      </w:r>
      <w:r w:rsidR="00B10795">
        <w:rPr>
          <w:rFonts w:asciiTheme="minorEastAsia" w:hAnsiTheme="minorEastAsia" w:cs="Times New Roman" w:hint="eastAsia"/>
        </w:rPr>
        <w:t>「</w:t>
      </w:r>
      <w:r w:rsidR="0026686A" w:rsidRPr="0026686A">
        <w:rPr>
          <w:rFonts w:ascii="Times New Roman" w:hAnsi="Times New Roman" w:cs="Times New Roman"/>
        </w:rPr>
        <w:t>PK</w:t>
      </w:r>
      <w:r w:rsidR="0026686A" w:rsidRPr="0026686A">
        <w:rPr>
          <w:rFonts w:ascii="Times New Roman" w:hAnsi="Times New Roman" w:cs="Times New Roman"/>
        </w:rPr>
        <w:t>擂台</w:t>
      </w:r>
      <w:r w:rsidR="00B10795">
        <w:rPr>
          <w:rFonts w:asciiTheme="minorEastAsia" w:hAnsiTheme="minorEastAsia" w:cs="Times New Roman" w:hint="eastAsia"/>
        </w:rPr>
        <w:t>」</w:t>
      </w:r>
      <w:r w:rsidR="00B10795">
        <w:rPr>
          <w:rFonts w:ascii="Times New Roman" w:hAnsi="Times New Roman" w:cs="Times New Roman" w:hint="eastAsia"/>
        </w:rPr>
        <w:t>、</w:t>
      </w:r>
      <w:r w:rsidR="00636EAE" w:rsidRPr="0026686A">
        <w:rPr>
          <w:rFonts w:ascii="Times New Roman" w:hAnsi="Times New Roman" w:cs="Times New Roman"/>
        </w:rPr>
        <w:t>｢個案研討｣以及｢自我測驗｣</w:t>
      </w:r>
      <w:r w:rsidR="00636EAE">
        <w:rPr>
          <w:rFonts w:ascii="Times New Roman" w:hAnsi="Times New Roman" w:cs="Times New Roman" w:hint="eastAsia"/>
        </w:rPr>
        <w:t>，最後揭示了</w:t>
      </w:r>
      <w:r w:rsidR="00636EAE" w:rsidRPr="0026686A">
        <w:rPr>
          <w:rFonts w:ascii="Times New Roman" w:hAnsi="Times New Roman" w:cs="Times New Roman"/>
          <w:color w:val="000000"/>
          <w:kern w:val="0"/>
        </w:rPr>
        <w:t>融會中西的</w:t>
      </w:r>
      <w:r w:rsidR="00636EAE">
        <w:rPr>
          <w:rFonts w:asciiTheme="minorEastAsia" w:hAnsiTheme="minorEastAsia" w:cs="Times New Roman" w:hint="eastAsia"/>
          <w:color w:val="000000"/>
          <w:kern w:val="0"/>
        </w:rPr>
        <w:t>「</w:t>
      </w:r>
      <w:r w:rsidR="00636EAE" w:rsidRPr="0026686A">
        <w:rPr>
          <w:rFonts w:ascii="Times New Roman" w:hAnsi="Times New Roman" w:cs="Times New Roman"/>
          <w:color w:val="000000"/>
          <w:kern w:val="0"/>
        </w:rPr>
        <w:t>領導</w:t>
      </w:r>
      <w:r w:rsidR="00636EAE" w:rsidRPr="0026686A">
        <w:rPr>
          <w:rFonts w:ascii="Times New Roman" w:hAnsi="Times New Roman" w:cs="Times New Roman"/>
          <w:color w:val="000000"/>
          <w:kern w:val="0"/>
        </w:rPr>
        <w:t>12</w:t>
      </w:r>
      <w:r w:rsidR="00636EAE" w:rsidRPr="0026686A">
        <w:rPr>
          <w:rFonts w:ascii="Times New Roman" w:hAnsi="Times New Roman" w:cs="Times New Roman"/>
          <w:color w:val="000000"/>
          <w:kern w:val="0"/>
        </w:rPr>
        <w:t>個原則</w:t>
      </w:r>
      <w:r w:rsidR="00636EAE">
        <w:rPr>
          <w:rFonts w:asciiTheme="minorEastAsia" w:hAnsiTheme="minorEastAsia" w:cs="Times New Roman" w:hint="eastAsia"/>
          <w:color w:val="000000"/>
          <w:kern w:val="0"/>
        </w:rPr>
        <w:t>」</w:t>
      </w:r>
      <w:r w:rsidR="00636EAE">
        <w:rPr>
          <w:rFonts w:ascii="Times New Roman" w:hAnsi="Times New Roman" w:cs="Times New Roman" w:hint="eastAsia"/>
          <w:color w:val="000000"/>
          <w:kern w:val="0"/>
        </w:rPr>
        <w:t>。全書</w:t>
      </w:r>
      <w:r w:rsidR="00875E38">
        <w:rPr>
          <w:rFonts w:ascii="Times New Roman" w:hAnsi="Times New Roman" w:cs="Times New Roman" w:hint="eastAsia"/>
          <w:color w:val="000000"/>
          <w:kern w:val="0"/>
        </w:rPr>
        <w:t>文辭暢達、生動活潑</w:t>
      </w:r>
      <w:r w:rsidR="003E266A">
        <w:rPr>
          <w:rFonts w:ascii="Times New Roman" w:hAnsi="Times New Roman" w:cs="Times New Roman" w:hint="eastAsia"/>
          <w:color w:val="000000"/>
          <w:kern w:val="0"/>
        </w:rPr>
        <w:t>、流利易讀</w:t>
      </w:r>
      <w:r w:rsidR="008500E4">
        <w:rPr>
          <w:rFonts w:ascii="Times New Roman" w:hAnsi="Times New Roman" w:cs="Times New Roman" w:hint="eastAsia"/>
          <w:color w:val="000000"/>
          <w:kern w:val="0"/>
        </w:rPr>
        <w:t>。</w:t>
      </w:r>
    </w:p>
    <w:p w:rsidR="0084278D" w:rsidRPr="0026686A" w:rsidRDefault="00636EAE" w:rsidP="00636EAE">
      <w:pPr>
        <w:spacing w:beforeLines="50" w:before="180"/>
        <w:ind w:leftChars="177" w:left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本書</w:t>
      </w:r>
      <w:r w:rsidR="0084278D" w:rsidRPr="0026686A">
        <w:rPr>
          <w:rFonts w:ascii="Times New Roman" w:hAnsi="Times New Roman" w:cs="Times New Roman"/>
          <w:szCs w:val="24"/>
        </w:rPr>
        <w:t>適合</w:t>
      </w:r>
      <w:r w:rsidR="00F00519">
        <w:rPr>
          <w:rFonts w:ascii="Times New Roman" w:hAnsi="Times New Roman" w:cs="Times New Roman" w:hint="eastAsia"/>
          <w:szCs w:val="24"/>
        </w:rPr>
        <w:t>學生、教師、</w:t>
      </w:r>
      <w:r w:rsidR="0087268B" w:rsidRPr="0026686A">
        <w:rPr>
          <w:rFonts w:ascii="Times New Roman" w:hAnsi="Times New Roman" w:cs="Times New Roman"/>
          <w:szCs w:val="24"/>
        </w:rPr>
        <w:t>單位主管，</w:t>
      </w:r>
      <w:r w:rsidR="00F00519">
        <w:rPr>
          <w:rFonts w:ascii="Times New Roman" w:hAnsi="Times New Roman" w:cs="Times New Roman" w:hint="eastAsia"/>
          <w:szCs w:val="24"/>
        </w:rPr>
        <w:t>以及</w:t>
      </w:r>
      <w:r w:rsidR="0084278D" w:rsidRPr="0026686A">
        <w:rPr>
          <w:rFonts w:ascii="Times New Roman" w:hAnsi="Times New Roman" w:cs="Times New Roman"/>
          <w:szCs w:val="24"/>
        </w:rPr>
        <w:t>上班族、關心人群社會發展、</w:t>
      </w:r>
      <w:r w:rsidR="00977BA2">
        <w:rPr>
          <w:rFonts w:ascii="Times New Roman" w:hAnsi="Times New Roman" w:cs="Times New Roman" w:hint="eastAsia"/>
          <w:szCs w:val="24"/>
        </w:rPr>
        <w:t>熱心</w:t>
      </w:r>
      <w:r w:rsidR="0084278D" w:rsidRPr="0026686A">
        <w:rPr>
          <w:rFonts w:ascii="Times New Roman" w:hAnsi="Times New Roman" w:cs="Times New Roman"/>
          <w:szCs w:val="24"/>
        </w:rPr>
        <w:t>公共事務</w:t>
      </w:r>
      <w:r w:rsidR="00977BA2">
        <w:rPr>
          <w:rFonts w:ascii="Times New Roman" w:hAnsi="Times New Roman" w:cs="Times New Roman" w:hint="eastAsia"/>
          <w:szCs w:val="24"/>
        </w:rPr>
        <w:t>者、</w:t>
      </w:r>
      <w:proofErr w:type="gramStart"/>
      <w:r w:rsidR="0084278D" w:rsidRPr="0026686A">
        <w:rPr>
          <w:rFonts w:ascii="Times New Roman" w:hAnsi="Times New Roman" w:cs="Times New Roman"/>
          <w:szCs w:val="24"/>
        </w:rPr>
        <w:t>愓勵</w:t>
      </w:r>
      <w:proofErr w:type="gramEnd"/>
      <w:r w:rsidR="0084278D" w:rsidRPr="0026686A">
        <w:rPr>
          <w:rFonts w:ascii="Times New Roman" w:hAnsi="Times New Roman" w:cs="Times New Roman"/>
          <w:szCs w:val="24"/>
        </w:rPr>
        <w:t>自己終身學習成長的每個人閱讀。</w:t>
      </w:r>
    </w:p>
    <w:p w:rsidR="004905E5" w:rsidRPr="005A7526" w:rsidRDefault="004905E5" w:rsidP="0084278D">
      <w:pPr>
        <w:ind w:leftChars="177" w:left="4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hint="eastAsia"/>
          <w:szCs w:val="24"/>
        </w:rPr>
        <w:t>定價：</w:t>
      </w:r>
      <w:r>
        <w:rPr>
          <w:rFonts w:ascii="Times New Roman" w:hAnsi="Times New Roman" w:hint="eastAsia"/>
          <w:szCs w:val="24"/>
        </w:rPr>
        <w:t>500</w:t>
      </w:r>
      <w:r>
        <w:rPr>
          <w:rFonts w:ascii="Times New Roman" w:hAnsi="Times New Roman" w:hint="eastAsia"/>
          <w:szCs w:val="24"/>
        </w:rPr>
        <w:t>元。</w:t>
      </w:r>
    </w:p>
    <w:sectPr w:rsidR="004905E5" w:rsidRPr="005A7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2C" w:rsidRDefault="00523C2C" w:rsidP="00AF2504">
      <w:r>
        <w:separator/>
      </w:r>
    </w:p>
  </w:endnote>
  <w:endnote w:type="continuationSeparator" w:id="0">
    <w:p w:rsidR="00523C2C" w:rsidRDefault="00523C2C" w:rsidP="00A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2C" w:rsidRDefault="00523C2C" w:rsidP="00AF2504">
      <w:r>
        <w:separator/>
      </w:r>
    </w:p>
  </w:footnote>
  <w:footnote w:type="continuationSeparator" w:id="0">
    <w:p w:rsidR="00523C2C" w:rsidRDefault="00523C2C" w:rsidP="00AF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06C"/>
    <w:multiLevelType w:val="hybridMultilevel"/>
    <w:tmpl w:val="8CE0E360"/>
    <w:lvl w:ilvl="0" w:tplc="AA7A7F0C">
      <w:start w:val="1"/>
      <w:numFmt w:val="decimalEnclosedCircle"/>
      <w:lvlText w:val="第%1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78FC1D77"/>
    <w:multiLevelType w:val="hybridMultilevel"/>
    <w:tmpl w:val="11FA26DE"/>
    <w:lvl w:ilvl="0" w:tplc="2C9CB8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9"/>
    <w:rsid w:val="00002A94"/>
    <w:rsid w:val="000277C3"/>
    <w:rsid w:val="000427A7"/>
    <w:rsid w:val="00050744"/>
    <w:rsid w:val="00063D72"/>
    <w:rsid w:val="00063DC3"/>
    <w:rsid w:val="00122CA8"/>
    <w:rsid w:val="00141EA5"/>
    <w:rsid w:val="001726A7"/>
    <w:rsid w:val="00172E89"/>
    <w:rsid w:val="00183C2D"/>
    <w:rsid w:val="00190C8B"/>
    <w:rsid w:val="001E34BD"/>
    <w:rsid w:val="00212163"/>
    <w:rsid w:val="00215210"/>
    <w:rsid w:val="002208EA"/>
    <w:rsid w:val="00221C4C"/>
    <w:rsid w:val="00222A0A"/>
    <w:rsid w:val="00224043"/>
    <w:rsid w:val="0026686A"/>
    <w:rsid w:val="00283742"/>
    <w:rsid w:val="002850D1"/>
    <w:rsid w:val="002A7579"/>
    <w:rsid w:val="002C5301"/>
    <w:rsid w:val="002D2DBD"/>
    <w:rsid w:val="002D6D8D"/>
    <w:rsid w:val="002F1504"/>
    <w:rsid w:val="00305432"/>
    <w:rsid w:val="003A5D92"/>
    <w:rsid w:val="003C11A3"/>
    <w:rsid w:val="003E266A"/>
    <w:rsid w:val="00420B68"/>
    <w:rsid w:val="00433B64"/>
    <w:rsid w:val="00435573"/>
    <w:rsid w:val="00443A99"/>
    <w:rsid w:val="0045029D"/>
    <w:rsid w:val="00473835"/>
    <w:rsid w:val="004905E5"/>
    <w:rsid w:val="004C0F76"/>
    <w:rsid w:val="004D5F92"/>
    <w:rsid w:val="004E4AD6"/>
    <w:rsid w:val="00523C2C"/>
    <w:rsid w:val="00553684"/>
    <w:rsid w:val="00555819"/>
    <w:rsid w:val="00556406"/>
    <w:rsid w:val="005738D2"/>
    <w:rsid w:val="005A7526"/>
    <w:rsid w:val="005C672A"/>
    <w:rsid w:val="00606593"/>
    <w:rsid w:val="006320FE"/>
    <w:rsid w:val="00635CFD"/>
    <w:rsid w:val="00636EAE"/>
    <w:rsid w:val="00667C3D"/>
    <w:rsid w:val="00685365"/>
    <w:rsid w:val="00686CE3"/>
    <w:rsid w:val="00696DC8"/>
    <w:rsid w:val="006B3BF8"/>
    <w:rsid w:val="006D403D"/>
    <w:rsid w:val="006D4CE2"/>
    <w:rsid w:val="006E619F"/>
    <w:rsid w:val="006F6516"/>
    <w:rsid w:val="00710769"/>
    <w:rsid w:val="00761EA7"/>
    <w:rsid w:val="00784EBD"/>
    <w:rsid w:val="007902EF"/>
    <w:rsid w:val="007D10DB"/>
    <w:rsid w:val="00804ADA"/>
    <w:rsid w:val="008260EE"/>
    <w:rsid w:val="0083588B"/>
    <w:rsid w:val="0084278D"/>
    <w:rsid w:val="008500E4"/>
    <w:rsid w:val="008577F8"/>
    <w:rsid w:val="00863074"/>
    <w:rsid w:val="0087268B"/>
    <w:rsid w:val="00875E38"/>
    <w:rsid w:val="0088496C"/>
    <w:rsid w:val="008B4BF7"/>
    <w:rsid w:val="008D2E12"/>
    <w:rsid w:val="008F2D83"/>
    <w:rsid w:val="0092264A"/>
    <w:rsid w:val="009375A2"/>
    <w:rsid w:val="00977BA2"/>
    <w:rsid w:val="009A3E13"/>
    <w:rsid w:val="009C6E93"/>
    <w:rsid w:val="00A13696"/>
    <w:rsid w:val="00A210C4"/>
    <w:rsid w:val="00A94D29"/>
    <w:rsid w:val="00AF2504"/>
    <w:rsid w:val="00AF2F4C"/>
    <w:rsid w:val="00B10795"/>
    <w:rsid w:val="00B1770F"/>
    <w:rsid w:val="00B77FE7"/>
    <w:rsid w:val="00BB5310"/>
    <w:rsid w:val="00BD7CBF"/>
    <w:rsid w:val="00BF1497"/>
    <w:rsid w:val="00BF1787"/>
    <w:rsid w:val="00BF48FC"/>
    <w:rsid w:val="00C52290"/>
    <w:rsid w:val="00C55B11"/>
    <w:rsid w:val="00C720C9"/>
    <w:rsid w:val="00CA5FDA"/>
    <w:rsid w:val="00CB5030"/>
    <w:rsid w:val="00CB55DF"/>
    <w:rsid w:val="00CB7E12"/>
    <w:rsid w:val="00CC16E9"/>
    <w:rsid w:val="00CE1C34"/>
    <w:rsid w:val="00D00421"/>
    <w:rsid w:val="00D124C5"/>
    <w:rsid w:val="00D272F3"/>
    <w:rsid w:val="00D545AA"/>
    <w:rsid w:val="00D74FF0"/>
    <w:rsid w:val="00DA4089"/>
    <w:rsid w:val="00DB6231"/>
    <w:rsid w:val="00E0216A"/>
    <w:rsid w:val="00E320FB"/>
    <w:rsid w:val="00E55CC5"/>
    <w:rsid w:val="00E573CA"/>
    <w:rsid w:val="00E608AF"/>
    <w:rsid w:val="00E82C2E"/>
    <w:rsid w:val="00EA1C51"/>
    <w:rsid w:val="00ED38A0"/>
    <w:rsid w:val="00F00519"/>
    <w:rsid w:val="00F221BE"/>
    <w:rsid w:val="00F605F0"/>
    <w:rsid w:val="00F7234A"/>
    <w:rsid w:val="00F753E3"/>
    <w:rsid w:val="00F974E6"/>
    <w:rsid w:val="00FA44A9"/>
    <w:rsid w:val="00FA6068"/>
    <w:rsid w:val="00FA6A0D"/>
    <w:rsid w:val="00FB59F9"/>
    <w:rsid w:val="00FB5A94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504"/>
    <w:rPr>
      <w:sz w:val="20"/>
      <w:szCs w:val="20"/>
    </w:rPr>
  </w:style>
  <w:style w:type="paragraph" w:styleId="a7">
    <w:name w:val="List Paragraph"/>
    <w:basedOn w:val="a"/>
    <w:uiPriority w:val="34"/>
    <w:qFormat/>
    <w:rsid w:val="005A752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2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0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504"/>
    <w:rPr>
      <w:sz w:val="20"/>
      <w:szCs w:val="20"/>
    </w:rPr>
  </w:style>
  <w:style w:type="paragraph" w:styleId="a7">
    <w:name w:val="List Paragraph"/>
    <w:basedOn w:val="a"/>
    <w:uiPriority w:val="34"/>
    <w:qFormat/>
    <w:rsid w:val="005A752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2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0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416</cp:revision>
  <dcterms:created xsi:type="dcterms:W3CDTF">2014-11-15T11:31:00Z</dcterms:created>
  <dcterms:modified xsi:type="dcterms:W3CDTF">2014-11-15T13:11:00Z</dcterms:modified>
</cp:coreProperties>
</file>